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1C" w:rsidRPr="005A04DF" w:rsidRDefault="00AA6B3E" w:rsidP="005A04DF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04DF">
        <w:rPr>
          <w:rFonts w:ascii="Times New Roman" w:eastAsia="Calibri" w:hAnsi="Times New Roman" w:cs="Times New Roman"/>
          <w:b/>
          <w:sz w:val="24"/>
          <w:szCs w:val="24"/>
        </w:rPr>
        <w:t>Налогов</w:t>
      </w:r>
      <w:r w:rsidR="002D091C" w:rsidRPr="005A04DF">
        <w:rPr>
          <w:rFonts w:ascii="Times New Roman" w:eastAsia="Calibri" w:hAnsi="Times New Roman" w:cs="Times New Roman"/>
          <w:b/>
          <w:sz w:val="24"/>
          <w:szCs w:val="24"/>
        </w:rPr>
        <w:t>ая служба</w:t>
      </w:r>
      <w:r w:rsidRPr="005A04DF">
        <w:rPr>
          <w:rFonts w:ascii="Times New Roman" w:eastAsia="Calibri" w:hAnsi="Times New Roman" w:cs="Times New Roman"/>
          <w:b/>
          <w:sz w:val="24"/>
          <w:szCs w:val="24"/>
        </w:rPr>
        <w:t xml:space="preserve"> сообщает </w:t>
      </w:r>
      <w:r w:rsidR="002D091C" w:rsidRPr="005A04DF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5A04DF">
        <w:rPr>
          <w:rFonts w:ascii="Times New Roman" w:eastAsia="Calibri" w:hAnsi="Times New Roman" w:cs="Times New Roman"/>
          <w:b/>
          <w:sz w:val="24"/>
          <w:szCs w:val="24"/>
        </w:rPr>
        <w:t xml:space="preserve"> нача</w:t>
      </w:r>
      <w:r w:rsidR="002D091C" w:rsidRPr="005A04DF">
        <w:rPr>
          <w:rFonts w:ascii="Times New Roman" w:eastAsia="Calibri" w:hAnsi="Times New Roman" w:cs="Times New Roman"/>
          <w:b/>
          <w:sz w:val="24"/>
          <w:szCs w:val="24"/>
        </w:rPr>
        <w:t>ле</w:t>
      </w:r>
      <w:r w:rsidRPr="005A04DF">
        <w:rPr>
          <w:rFonts w:ascii="Times New Roman" w:eastAsia="Calibri" w:hAnsi="Times New Roman" w:cs="Times New Roman"/>
          <w:b/>
          <w:sz w:val="24"/>
          <w:szCs w:val="24"/>
        </w:rPr>
        <w:t xml:space="preserve"> рассылк</w:t>
      </w:r>
      <w:r w:rsidR="002D091C" w:rsidRPr="005A04DF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5A04DF">
        <w:rPr>
          <w:rFonts w:ascii="Times New Roman" w:eastAsia="Calibri" w:hAnsi="Times New Roman" w:cs="Times New Roman"/>
          <w:b/>
          <w:sz w:val="24"/>
          <w:szCs w:val="24"/>
        </w:rPr>
        <w:t xml:space="preserve"> налоговых уведомлений на уплату имущественных налогов за налоговый период 2020 года</w:t>
      </w:r>
      <w:r w:rsidR="002D091C" w:rsidRPr="005A04D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428BF" w:rsidRPr="005A04DF" w:rsidRDefault="00F428BF" w:rsidP="00AA6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04DF" w:rsidRDefault="00194567" w:rsidP="005A0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4DF">
        <w:rPr>
          <w:rFonts w:ascii="Times New Roman" w:eastAsia="Calibri" w:hAnsi="Times New Roman" w:cs="Times New Roman"/>
          <w:sz w:val="24"/>
          <w:szCs w:val="24"/>
        </w:rPr>
        <w:t>Пользовател</w:t>
      </w:r>
      <w:r w:rsidR="00677BD6" w:rsidRPr="005A04DF">
        <w:rPr>
          <w:rFonts w:ascii="Times New Roman" w:eastAsia="Calibri" w:hAnsi="Times New Roman" w:cs="Times New Roman"/>
          <w:sz w:val="24"/>
          <w:szCs w:val="24"/>
        </w:rPr>
        <w:t>ям</w:t>
      </w:r>
      <w:r w:rsidR="00AA6B3E" w:rsidRPr="005A04DF">
        <w:rPr>
          <w:rFonts w:ascii="Times New Roman" w:eastAsia="Calibri" w:hAnsi="Times New Roman" w:cs="Times New Roman"/>
          <w:sz w:val="24"/>
          <w:szCs w:val="24"/>
        </w:rPr>
        <w:t xml:space="preserve"> сервис</w:t>
      </w:r>
      <w:r w:rsidRPr="005A04DF">
        <w:rPr>
          <w:rFonts w:ascii="Times New Roman" w:eastAsia="Calibri" w:hAnsi="Times New Roman" w:cs="Times New Roman"/>
          <w:sz w:val="24"/>
          <w:szCs w:val="24"/>
        </w:rPr>
        <w:t>а</w:t>
      </w:r>
      <w:r w:rsidR="00AA6B3E" w:rsidRPr="005A0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B3E"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«Личный кабинет налогоплательщика</w:t>
      </w:r>
      <w:r w:rsidR="00616CAE"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для физических лиц</w:t>
      </w:r>
      <w:r w:rsidR="00AA6B3E"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 уведомления </w:t>
      </w:r>
      <w:r w:rsidR="00677BD6"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направляют только</w:t>
      </w:r>
      <w:r w:rsidR="00AA6B3E"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AA6B3E" w:rsidRPr="005A04DF">
        <w:rPr>
          <w:rFonts w:ascii="Times New Roman" w:eastAsia="Calibri" w:hAnsi="Times New Roman" w:cs="Times New Roman"/>
          <w:sz w:val="24"/>
          <w:szCs w:val="24"/>
        </w:rPr>
        <w:t>в электронной форме </w:t>
      </w:r>
      <w:r w:rsidR="00616CAE" w:rsidRPr="005A04DF">
        <w:rPr>
          <w:rFonts w:ascii="Times New Roman" w:eastAsia="Calibri" w:hAnsi="Times New Roman" w:cs="Times New Roman"/>
          <w:sz w:val="24"/>
          <w:szCs w:val="24"/>
        </w:rPr>
        <w:t>(почтовым</w:t>
      </w:r>
      <w:r w:rsidR="00694F4D" w:rsidRPr="005A04DF">
        <w:rPr>
          <w:rFonts w:ascii="Times New Roman" w:eastAsia="Calibri" w:hAnsi="Times New Roman" w:cs="Times New Roman"/>
          <w:sz w:val="24"/>
          <w:szCs w:val="24"/>
        </w:rPr>
        <w:t>и</w:t>
      </w:r>
      <w:r w:rsidR="00616CAE" w:rsidRPr="005A04DF">
        <w:rPr>
          <w:rFonts w:ascii="Times New Roman" w:eastAsia="Calibri" w:hAnsi="Times New Roman" w:cs="Times New Roman"/>
          <w:sz w:val="24"/>
          <w:szCs w:val="24"/>
        </w:rPr>
        <w:t xml:space="preserve"> отправлени</w:t>
      </w:r>
      <w:r w:rsidR="00694F4D" w:rsidRPr="005A04DF">
        <w:rPr>
          <w:rFonts w:ascii="Times New Roman" w:eastAsia="Calibri" w:hAnsi="Times New Roman" w:cs="Times New Roman"/>
          <w:sz w:val="24"/>
          <w:szCs w:val="24"/>
        </w:rPr>
        <w:t>ями</w:t>
      </w:r>
      <w:r w:rsidR="00616CAE" w:rsidRPr="005A0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049F" w:rsidRPr="005A04DF">
        <w:rPr>
          <w:rFonts w:ascii="Times New Roman" w:eastAsia="Calibri" w:hAnsi="Times New Roman" w:cs="Times New Roman"/>
          <w:sz w:val="24"/>
          <w:szCs w:val="24"/>
        </w:rPr>
        <w:t>он</w:t>
      </w:r>
      <w:r w:rsidR="00694F4D" w:rsidRPr="005A04DF">
        <w:rPr>
          <w:rFonts w:ascii="Times New Roman" w:eastAsia="Calibri" w:hAnsi="Times New Roman" w:cs="Times New Roman"/>
          <w:sz w:val="24"/>
          <w:szCs w:val="24"/>
        </w:rPr>
        <w:t>и</w:t>
      </w:r>
      <w:r w:rsidR="003E049F" w:rsidRPr="005A0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6CAE" w:rsidRPr="005A04DF">
        <w:rPr>
          <w:rFonts w:ascii="Times New Roman" w:eastAsia="Calibri" w:hAnsi="Times New Roman" w:cs="Times New Roman"/>
          <w:sz w:val="24"/>
          <w:szCs w:val="24"/>
        </w:rPr>
        <w:t xml:space="preserve">не дублируется - </w:t>
      </w:r>
      <w:r w:rsidR="00AA6B3E" w:rsidRPr="005A04DF">
        <w:rPr>
          <w:rFonts w:ascii="Times New Roman" w:eastAsia="Calibri" w:hAnsi="Times New Roman" w:cs="Times New Roman"/>
          <w:sz w:val="24"/>
          <w:szCs w:val="24"/>
        </w:rPr>
        <w:t>за исключением случаев</w:t>
      </w:r>
      <w:r w:rsidR="00694F4D" w:rsidRPr="005A04DF">
        <w:rPr>
          <w:rFonts w:ascii="Times New Roman" w:eastAsia="Calibri" w:hAnsi="Times New Roman" w:cs="Times New Roman"/>
          <w:sz w:val="24"/>
          <w:szCs w:val="24"/>
        </w:rPr>
        <w:t>, когда</w:t>
      </w:r>
      <w:r w:rsidR="00AA6B3E" w:rsidRPr="005A04DF">
        <w:rPr>
          <w:rFonts w:ascii="Times New Roman" w:eastAsia="Calibri" w:hAnsi="Times New Roman" w:cs="Times New Roman"/>
          <w:sz w:val="24"/>
          <w:szCs w:val="24"/>
        </w:rPr>
        <w:t xml:space="preserve">  налогоплательщик </w:t>
      </w:r>
      <w:r w:rsidR="003E049F" w:rsidRPr="005A04DF">
        <w:rPr>
          <w:rFonts w:ascii="Times New Roman" w:eastAsia="Calibri" w:hAnsi="Times New Roman" w:cs="Times New Roman"/>
          <w:sz w:val="24"/>
          <w:szCs w:val="24"/>
        </w:rPr>
        <w:t>изве</w:t>
      </w:r>
      <w:r w:rsidR="00694F4D" w:rsidRPr="005A04DF">
        <w:rPr>
          <w:rFonts w:ascii="Times New Roman" w:eastAsia="Calibri" w:hAnsi="Times New Roman" w:cs="Times New Roman"/>
          <w:sz w:val="24"/>
          <w:szCs w:val="24"/>
        </w:rPr>
        <w:t>стил инспекцию</w:t>
      </w:r>
      <w:r w:rsidR="003E049F" w:rsidRPr="005A0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B3E" w:rsidRPr="005A04DF">
        <w:rPr>
          <w:rFonts w:ascii="Times New Roman" w:eastAsia="Calibri" w:hAnsi="Times New Roman" w:cs="Times New Roman"/>
          <w:sz w:val="24"/>
          <w:szCs w:val="24"/>
        </w:rPr>
        <w:t>о необходимости получения документов на бумажном носителе</w:t>
      </w:r>
      <w:r w:rsidR="003E049F" w:rsidRPr="005A04DF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A04DF" w:rsidRDefault="00F428BF" w:rsidP="005A0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4DF">
        <w:rPr>
          <w:rFonts w:ascii="Times New Roman" w:eastAsia="Calibri" w:hAnsi="Times New Roman" w:cs="Times New Roman"/>
          <w:sz w:val="24"/>
          <w:szCs w:val="24"/>
        </w:rPr>
        <w:t xml:space="preserve">Срок уплаты налогов заканчивается </w:t>
      </w:r>
      <w:r w:rsidR="003E1870" w:rsidRPr="005A04DF">
        <w:rPr>
          <w:rFonts w:ascii="Times New Roman" w:eastAsia="Calibri" w:hAnsi="Times New Roman" w:cs="Times New Roman"/>
          <w:sz w:val="24"/>
          <w:szCs w:val="24"/>
        </w:rPr>
        <w:t>1 декабря</w:t>
      </w:r>
      <w:r w:rsidRPr="005A04DF">
        <w:rPr>
          <w:rFonts w:ascii="Times New Roman" w:eastAsia="Calibri" w:hAnsi="Times New Roman" w:cs="Times New Roman"/>
          <w:sz w:val="24"/>
          <w:szCs w:val="24"/>
        </w:rPr>
        <w:t xml:space="preserve">. Воспользовавшись единым налоговым платежом («кошельком»),  средства можно вносить заранее. </w:t>
      </w:r>
    </w:p>
    <w:p w:rsidR="00AA6B3E" w:rsidRPr="005A04DF" w:rsidRDefault="00AA6B3E" w:rsidP="005A0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4DF">
        <w:rPr>
          <w:rFonts w:ascii="Times New Roman" w:eastAsia="Calibri" w:hAnsi="Times New Roman" w:cs="Times New Roman"/>
          <w:sz w:val="24"/>
          <w:szCs w:val="24"/>
        </w:rPr>
        <w:t xml:space="preserve">Информацию по имущественным налогам и уникальный номер платежного документа можно </w:t>
      </w:r>
      <w:r w:rsidR="00694F4D" w:rsidRPr="005A04DF">
        <w:rPr>
          <w:rFonts w:ascii="Times New Roman" w:eastAsia="Calibri" w:hAnsi="Times New Roman" w:cs="Times New Roman"/>
          <w:sz w:val="24"/>
          <w:szCs w:val="24"/>
        </w:rPr>
        <w:t>узнать</w:t>
      </w:r>
      <w:r w:rsidRPr="005A04DF">
        <w:rPr>
          <w:rFonts w:ascii="Times New Roman" w:eastAsia="Calibri" w:hAnsi="Times New Roman" w:cs="Times New Roman"/>
          <w:sz w:val="24"/>
          <w:szCs w:val="24"/>
        </w:rPr>
        <w:t xml:space="preserve"> по телефону горячей линии</w:t>
      </w:r>
      <w:r w:rsidR="00981570" w:rsidRPr="005A04DF">
        <w:rPr>
          <w:rFonts w:ascii="Times New Roman" w:eastAsia="Calibri" w:hAnsi="Times New Roman" w:cs="Times New Roman"/>
          <w:sz w:val="24"/>
          <w:szCs w:val="24"/>
        </w:rPr>
        <w:t>:</w:t>
      </w:r>
      <w:r w:rsidRPr="005A04DF">
        <w:rPr>
          <w:rFonts w:ascii="Times New Roman" w:eastAsia="Calibri" w:hAnsi="Times New Roman" w:cs="Times New Roman"/>
          <w:sz w:val="24"/>
          <w:szCs w:val="24"/>
        </w:rPr>
        <w:t xml:space="preserve"> 8-800-222-22-22 (звонок бесплатный) или по телефонам</w:t>
      </w:r>
      <w:r w:rsidR="00981570" w:rsidRPr="005A04DF">
        <w:rPr>
          <w:rFonts w:ascii="Times New Roman" w:eastAsia="Calibri" w:hAnsi="Times New Roman" w:cs="Times New Roman"/>
          <w:sz w:val="24"/>
          <w:szCs w:val="24"/>
        </w:rPr>
        <w:t>:</w:t>
      </w:r>
      <w:r w:rsidRPr="005A0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28BF" w:rsidRPr="005A04DF">
        <w:rPr>
          <w:rFonts w:ascii="Times New Roman" w:eastAsia="Calibri" w:hAnsi="Times New Roman" w:cs="Times New Roman"/>
          <w:sz w:val="24"/>
          <w:szCs w:val="24"/>
        </w:rPr>
        <w:t xml:space="preserve">+7 </w:t>
      </w:r>
      <w:r w:rsidRPr="005A04DF">
        <w:rPr>
          <w:rFonts w:ascii="Times New Roman" w:eastAsia="Calibri" w:hAnsi="Times New Roman" w:cs="Times New Roman"/>
          <w:sz w:val="24"/>
          <w:szCs w:val="24"/>
        </w:rPr>
        <w:t xml:space="preserve">(39530) 4-62-37, 4-62-38, </w:t>
      </w: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либо направи</w:t>
      </w:r>
      <w:r w:rsidR="00F428BF"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</w:t>
      </w: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запрос через «Личный кабинет налогоплательщика» или интернет-сервис «Обратиться в ФНС России»</w:t>
      </w:r>
      <w:r w:rsidR="00981570"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сайте </w:t>
      </w:r>
      <w:hyperlink r:id="rId9" w:history="1">
        <w:r w:rsidR="005A04DF" w:rsidRPr="005A04DF">
          <w:rPr>
            <w:rStyle w:val="aa"/>
            <w:rFonts w:ascii="Times New Roman" w:eastAsia="Times New Roman" w:hAnsi="Times New Roman" w:cs="Times New Roman"/>
            <w:snapToGrid w:val="0"/>
            <w:sz w:val="24"/>
            <w:szCs w:val="24"/>
            <w:lang w:val="en-US" w:eastAsia="ru-RU"/>
          </w:rPr>
          <w:t>www</w:t>
        </w:r>
        <w:r w:rsidR="005A04DF" w:rsidRPr="005A04DF">
          <w:rPr>
            <w:rStyle w:val="aa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.</w:t>
        </w:r>
        <w:proofErr w:type="spellStart"/>
        <w:r w:rsidR="005A04DF" w:rsidRPr="005A04DF">
          <w:rPr>
            <w:rStyle w:val="aa"/>
            <w:rFonts w:ascii="Times New Roman" w:eastAsia="Times New Roman" w:hAnsi="Times New Roman" w:cs="Times New Roman"/>
            <w:snapToGrid w:val="0"/>
            <w:sz w:val="24"/>
            <w:szCs w:val="24"/>
            <w:lang w:val="en-US" w:eastAsia="ru-RU"/>
          </w:rPr>
          <w:t>nalog</w:t>
        </w:r>
        <w:proofErr w:type="spellEnd"/>
        <w:r w:rsidR="005A04DF" w:rsidRPr="005A04DF">
          <w:rPr>
            <w:rStyle w:val="aa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.</w:t>
        </w:r>
        <w:proofErr w:type="spellStart"/>
        <w:r w:rsidR="005A04DF" w:rsidRPr="005A04DF">
          <w:rPr>
            <w:rStyle w:val="aa"/>
            <w:rFonts w:ascii="Times New Roman" w:eastAsia="Times New Roman" w:hAnsi="Times New Roman" w:cs="Times New Roman"/>
            <w:snapToGrid w:val="0"/>
            <w:sz w:val="24"/>
            <w:szCs w:val="24"/>
            <w:lang w:val="en-US" w:eastAsia="ru-RU"/>
          </w:rPr>
          <w:t>gov</w:t>
        </w:r>
        <w:proofErr w:type="spellEnd"/>
        <w:r w:rsidR="005A04DF" w:rsidRPr="005A04DF">
          <w:rPr>
            <w:rStyle w:val="aa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.</w:t>
        </w:r>
        <w:proofErr w:type="spellStart"/>
        <w:r w:rsidR="005A04DF" w:rsidRPr="005A04DF">
          <w:rPr>
            <w:rStyle w:val="aa"/>
            <w:rFonts w:ascii="Times New Roman" w:eastAsia="Times New Roman" w:hAnsi="Times New Roman" w:cs="Times New Roman"/>
            <w:snapToGrid w:val="0"/>
            <w:sz w:val="24"/>
            <w:szCs w:val="24"/>
            <w:lang w:val="en-US" w:eastAsia="ru-RU"/>
          </w:rPr>
          <w:t>ru</w:t>
        </w:r>
        <w:proofErr w:type="spellEnd"/>
      </w:hyperlink>
      <w:r w:rsidR="00884E44"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5A04DF" w:rsidRPr="005A04DF" w:rsidRDefault="005A04DF" w:rsidP="00AA6B3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A04DF" w:rsidRPr="005A04DF" w:rsidRDefault="005A04DF" w:rsidP="005A04DF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A04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Что такое налоговое уведомление и как его исполнить 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Обязанность по ежегодному исчислению для налогоплательщиков-физических лиц транспортного налога, земельного налога, налога на имущество физических лиц и НДФЛ (в отношении ряда доходов, по которым не удержан НДФЛ) возложена на налоговые органы (ст. 52 Налогового кодекса Российской Федерации, далее – НК РФ). </w:t>
      </w:r>
      <w:proofErr w:type="gramEnd"/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связи с этим налоговые органы не позднее 30 дней до наступления срока уплаты по вышеперечисленным налогам направляют </w:t>
      </w:r>
      <w:proofErr w:type="gramStart"/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налогоплательщикам-физическим</w:t>
      </w:r>
      <w:proofErr w:type="gramEnd"/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лицам налоговые уведомления для уплаты налогов. </w:t>
      </w:r>
      <w:bookmarkStart w:id="0" w:name="Par2"/>
      <w:bookmarkEnd w:id="0"/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Форма налогового уведомления утверждена приказом ФНС России от 07.09.2016 № ММВ-7-11/477@ (с изменениями) и включает сведения для оплаты указанных в нем налогов (</w:t>
      </w: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QR</w:t>
      </w: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-код, штрих-код, УИН, банковские реквизиты платежа). 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Налоги, подлежащие уплате физическими лицами в отношении принадлежащих им объектов недвижимого имущества и транспортных средств, исчисляются не более чем за три налоговых периода, предшествующих календарному году направления налогового уведомления. 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</w:t>
      </w:r>
      <w:proofErr w:type="gramStart"/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proofErr w:type="gramEnd"/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если общая сумма налогов, исчисленных налоговым органом, составляет менее 100 рублей, налоговое уведомление не направляется,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уведомления. 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Налоговое </w:t>
      </w:r>
      <w:hyperlink r:id="rId10" w:history="1">
        <w:r w:rsidRPr="005A04DF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уведомление</w:t>
        </w:r>
      </w:hyperlink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может быть н</w:t>
      </w:r>
      <w:r w:rsidRPr="005A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аправлено по почте заказным письмом или передано в электронной форме через личный кабинет налогоплательщика. В случае направления налогового уведомления по почте заказным письмом налоговое уведомление считается полученным по истечении шести дней </w:t>
      </w:r>
      <w:proofErr w:type="gramStart"/>
      <w:r w:rsidRPr="005A04D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направления</w:t>
      </w:r>
      <w:proofErr w:type="gramEnd"/>
      <w:r w:rsidRPr="005A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заказного письма. 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Налогоплательщик (его </w:t>
      </w:r>
      <w:hyperlink r:id="rId11" w:history="1">
        <w:r w:rsidRPr="005A04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законный</w:t>
        </w:r>
      </w:hyperlink>
      <w:r w:rsidRPr="005A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уполномоченный представитель) вправе получить налоговое уведомление на бумажном носителе под расписку в любом налоговом органе либо через многофункциональный центр предоставления государственных и муниципальных услуг на основании заявления о выдаче налогового уведомления. Налоговое уведомление передается налогоплательщику (его законному или уполномоченному представителю либо через многофункциональный центр предоставления государственных и муниципальных услуг) в срок не позднее пяти дней со дня получения налоговым органом заявления о выдаче налогового уведомления</w:t>
      </w: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(форма заявления утверждена приказом ФНС России от 11.11.2019 № ММВ-7-21/560@)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Налоговое уведомление за налоговый период 2020 года должно быть исполнено (налоги в нём оплачены)</w:t>
      </w:r>
      <w:r w:rsidRPr="005A04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не позднее 1 декабря 2021 года.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3</w:t>
      </w:r>
      <w:r w:rsidRPr="005A04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. Основные изменения в налогообложении имущества физических лиц с 2021 года 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Налоговые уведомления, направленные в 2021 году, содержат расчет имущественных налогов за налоговый период 2020 года. При этом по сравнению с предыдущим налоговым периодом произошли следующие основные изменения: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A04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1) по транспортному налогу 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- при расчете налога применен новый Перечень легковых автомобилей средней стоимостью от 3 </w:t>
      </w:r>
      <w:proofErr w:type="gramStart"/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млн</w:t>
      </w:r>
      <w:proofErr w:type="gramEnd"/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руб. за 2020 год, размещенн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ый на сайте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России;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применены изменения в системе налоговых ставок и льгот в соответствии с законами субъектов Российской Федерации по месту нахождения транспортных средств. С информацией о налоговых ставках и льготах можно ознакомиться в рубрике «Справочная информация о ставках и льготах по имущественным налогам» (</w:t>
      </w:r>
      <w:hyperlink r:id="rId12" w:history="1"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https://www.nalog.</w:t>
        </w:r>
        <w:proofErr w:type="spellStart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val="en-US" w:eastAsia="ru-RU"/>
          </w:rPr>
          <w:t>gov</w:t>
        </w:r>
        <w:proofErr w:type="spellEnd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.</w:t>
        </w:r>
        <w:proofErr w:type="spellStart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ru</w:t>
        </w:r>
        <w:proofErr w:type="spellEnd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/rn38/</w:t>
        </w:r>
        <w:proofErr w:type="spellStart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service</w:t>
        </w:r>
        <w:proofErr w:type="spellEnd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/</w:t>
        </w:r>
        <w:proofErr w:type="spellStart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tax</w:t>
        </w:r>
        <w:proofErr w:type="spellEnd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/</w:t>
        </w:r>
      </w:hyperlink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). 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A04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2) по земельному налогу 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применены изменения в системе налоговых ставок и льгот в соответствии с нормативными правовыми актами муниципальных образований (законами городов федерального значения) по месту нахождения земельных участков. С информацией о налоговых ставках и льготах можно ознакомиться в рубрике «Справочная информация о ставках и льготах по имущественным налогам» (</w:t>
      </w:r>
      <w:hyperlink r:id="rId13" w:history="1"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https://www.nalog.</w:t>
        </w:r>
        <w:proofErr w:type="spellStart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val="en-US" w:eastAsia="ru-RU"/>
          </w:rPr>
          <w:t>gov</w:t>
        </w:r>
        <w:proofErr w:type="spellEnd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.</w:t>
        </w:r>
        <w:proofErr w:type="spellStart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ru</w:t>
        </w:r>
        <w:proofErr w:type="spellEnd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/rn38/</w:t>
        </w:r>
        <w:proofErr w:type="spellStart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service</w:t>
        </w:r>
        <w:proofErr w:type="spellEnd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/</w:t>
        </w:r>
        <w:proofErr w:type="spellStart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tax</w:t>
        </w:r>
        <w:proofErr w:type="spellEnd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/</w:t>
        </w:r>
      </w:hyperlink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); 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применены новые результаты государственной кадастровой оценки земель, вступившие в силу с 2020 года. С этими результатами можно ознакомиться, получив выписку из Единого государственного реестра недвижимости; 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A04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3) по налогу на имущество физических лиц  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для расчета налога за налоговый период 2020 года во всех регионах (кроме г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орода</w:t>
      </w: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Севастополь) применена кадастровая стоимость объектов недвижимости, при этом для исчисления налога использованы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понижающие коэффициенты. Для </w:t>
      </w: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Иркутс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кой области применяется понижающий коэффициент – 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0,2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так как </w:t>
      </w: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кадастровая стоимость применяется в качестве налоговой базы первый год; 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применены изменения в системе налоговых ставок и льгот в соответствии с нормативными правовыми актами муниципальных образований (городов федерального значения) по месту нахождения объектов налогообложения. С информацией о налоговых ставках и льготах можно ознакомиться в рубрике «Справочная информация о ставках и льготах по имущественным налогам» (</w:t>
      </w:r>
      <w:hyperlink r:id="rId14" w:history="1"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https://www.nalog.</w:t>
        </w:r>
        <w:proofErr w:type="spellStart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val="en-US" w:eastAsia="ru-RU"/>
          </w:rPr>
          <w:t>gov</w:t>
        </w:r>
        <w:proofErr w:type="spellEnd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.</w:t>
        </w:r>
        <w:proofErr w:type="spellStart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ru</w:t>
        </w:r>
        <w:proofErr w:type="spellEnd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/rn38/</w:t>
        </w:r>
        <w:proofErr w:type="spellStart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service</w:t>
        </w:r>
        <w:proofErr w:type="spellEnd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/</w:t>
        </w:r>
        <w:proofErr w:type="spellStart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tax</w:t>
        </w:r>
        <w:proofErr w:type="spellEnd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/</w:t>
        </w:r>
      </w:hyperlink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);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применены новые результаты государственной кадастровой оценки объектов недвижимости, вступившие в силу с 2020 года. С этими результатами можно ознакомиться, получив выписку из Единого государственного реестра недвижимости.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Поскольку расчет налогов на имущество проводится исходя из налоговых ставок, льгот и налоговой базы, определяемой на региональном и муниципальном уровне, причины изменения величины налогов в конкретной ситуации можно уточнить в налоговой инспекции или обратившись в контакт-центр ФНС России (тел. 8 800 – 222-22-22).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</w:t>
      </w:r>
      <w:r w:rsidRPr="005A04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. Почему в 2021 году изменились налоги на имущество 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Поскольку расчет налогов проводится исходя из налоговых ставок, льгот и налоговой базы, определяемой на региональном и муниципальном уровне, причины изменения величины налогов в конкретной ситуации можно уточнить в налоговой инспекции или, обратившись в контакт-центр ФНС России (тел. 8 800 – 222-22-22). Существуют и общие основания для изменения налоговой нагрузки. 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04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Транспортный налог. </w:t>
      </w: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Рост налога может обуславливаться следующими причинами: 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1) изменение налоговых ставок и (или) отмена льгот, </w:t>
      </w:r>
      <w:proofErr w:type="gramStart"/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полномочия</w:t>
      </w:r>
      <w:proofErr w:type="gramEnd"/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 установлению которых относятся к компетенции субъектов РФ. С информацией о налоговых ставках и льготах можно ознакомиться в рубрике «Справочная информация о ставках и льготах по имущественным налогам» (</w:t>
      </w:r>
      <w:hyperlink r:id="rId15" w:history="1"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https://www.nalog.</w:t>
        </w:r>
        <w:proofErr w:type="spellStart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val="en-US" w:eastAsia="ru-RU"/>
          </w:rPr>
          <w:t>gov</w:t>
        </w:r>
        <w:proofErr w:type="spellEnd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.</w:t>
        </w:r>
        <w:proofErr w:type="spellStart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ru</w:t>
        </w:r>
        <w:proofErr w:type="spellEnd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/rn38/</w:t>
        </w:r>
        <w:proofErr w:type="spellStart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service</w:t>
        </w:r>
        <w:proofErr w:type="spellEnd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/</w:t>
        </w:r>
        <w:proofErr w:type="spellStart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tax</w:t>
        </w:r>
        <w:proofErr w:type="spellEnd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/</w:t>
        </w:r>
      </w:hyperlink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); 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2) применение повышающих коэффициентов при расчете налога за легковые автомашины средней стоимостью от 3 млн. руб. согласно размещённому на сайте </w:t>
      </w:r>
      <w:proofErr w:type="spellStart"/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Минпромторга</w:t>
      </w:r>
      <w:proofErr w:type="spellEnd"/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России Перечню легковых автомобилей средней стоимостью от 3 миллионов рублей для налогового периода 2020 года; 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3) наличие иных оснований (например, в результате перерасчета налога, утраты права на применение льготы, поступления уточненных сведений от регистрирующих органов и т.п.). 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04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Земельный налог. </w:t>
      </w: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Рост налога может обуславливаться следующими причинами: 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1) изменение налоговых ставок и (или) отмена льгот, </w:t>
      </w:r>
      <w:proofErr w:type="gramStart"/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полномочия</w:t>
      </w:r>
      <w:proofErr w:type="gramEnd"/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 установлению которых относятся к компетенции представительных органов муниципальных образований. С информацией о налоговых ставках и льготах можно ознакомиться в рубрике «Справочная информация о ставках и льготах по имущественным налогам» (</w:t>
      </w:r>
      <w:hyperlink r:id="rId16" w:history="1"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https://www.nalog.</w:t>
        </w:r>
        <w:proofErr w:type="spellStart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val="en-US" w:eastAsia="ru-RU"/>
          </w:rPr>
          <w:t>gov</w:t>
        </w:r>
        <w:proofErr w:type="spellEnd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.</w:t>
        </w:r>
        <w:proofErr w:type="spellStart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ru</w:t>
        </w:r>
        <w:proofErr w:type="spellEnd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/rn38/</w:t>
        </w:r>
        <w:proofErr w:type="spellStart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service</w:t>
        </w:r>
        <w:proofErr w:type="spellEnd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/</w:t>
        </w:r>
        <w:proofErr w:type="spellStart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tax</w:t>
        </w:r>
        <w:proofErr w:type="spellEnd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/</w:t>
        </w:r>
      </w:hyperlink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);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2) изменение кадастровой стоимости земельного участка, например, в связи со вступлением в силу новых результатов кадастровой оценки, или переводом земельного участка из одной категории земель в другую, изменением вида разрешенного использования, уточнения площади. Информацию о кадастровой стоимости можно получить на сайте </w:t>
      </w:r>
      <w:proofErr w:type="spellStart"/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Росреестра</w:t>
      </w:r>
      <w:proofErr w:type="spellEnd"/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3) наличие иных оснований (например, в результате перерасчета налога, утраты права на применение льготы, поступления уточненных сведений от регистрирующих органов и т.п.). 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04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Налог на имущество физлиц. </w:t>
      </w: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Рост налога может обуславливаться следующими причинами: 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1) рост коэффициента к налоговому периоду. В частности, в качестве налоговой базы впервые будет применена кадастровая стоимость на территории </w:t>
      </w:r>
      <w:r w:rsidRPr="005A04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9 регионов</w:t>
      </w: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(Республики Алтай, Крым, Алтайский край, Приморский край, Волгоградская, Иркутская, Курганская, Свердловская, Томская области). В 4 </w:t>
      </w:r>
      <w:r w:rsidRPr="005A04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регионах </w:t>
      </w: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(Республики Дагестан и Северная Осетия - Алания, Красноярский край, Смоленская область), где кадастровая стоимость используется второй год, при расчете налога будет применен коэффициент 0,4 (был в 2020 г. – 0,2). В </w:t>
      </w:r>
      <w:r w:rsidRPr="005A04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7 регионах </w:t>
      </w: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третьего года применения кадастровой стоимости (Калужская, Липецкая, Ростовская, Саратовская, Тюменская, Ульяновская области, Пермский край) коэффициент достигнет значения 0,6 (был в 2020 г. – 0,4);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2) изменение кадастровой стоимости объекта недвижимости, например, в связи со вступлением в силу новых результатов кадастровой оценки, или изменением вида разрешенного использования, назначения объекта. Информацию о кадастровой стоимости можно получить на сайте </w:t>
      </w:r>
      <w:proofErr w:type="spellStart"/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Росреестра</w:t>
      </w:r>
      <w:proofErr w:type="spellEnd"/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; 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3) изменение налоговых ставок или отмена льгот, </w:t>
      </w:r>
      <w:proofErr w:type="gramStart"/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полномочия</w:t>
      </w:r>
      <w:proofErr w:type="gramEnd"/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 установлению которых относятся к компетенции представительных органов муниципальных образований (городов федерального значения). С информацией о налоговых ставках и льготах можно ознакомиться в рубрике «Справочная информация о ставках и льготах по имущественным налогам» (</w:t>
      </w:r>
      <w:hyperlink r:id="rId17" w:history="1"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https://www.nalog.</w:t>
        </w:r>
        <w:proofErr w:type="spellStart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val="en-US" w:eastAsia="ru-RU"/>
          </w:rPr>
          <w:t>gov</w:t>
        </w:r>
        <w:proofErr w:type="spellEnd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.</w:t>
        </w:r>
        <w:proofErr w:type="spellStart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ru</w:t>
        </w:r>
        <w:proofErr w:type="spellEnd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/rn38/</w:t>
        </w:r>
        <w:proofErr w:type="spellStart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service</w:t>
        </w:r>
        <w:proofErr w:type="spellEnd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/</w:t>
        </w:r>
        <w:proofErr w:type="spellStart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tax</w:t>
        </w:r>
        <w:proofErr w:type="spellEnd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/</w:t>
        </w:r>
      </w:hyperlink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).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5</w:t>
      </w:r>
      <w:r w:rsidRPr="005A04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. Как проверить налоговые ставки и льготы, указанные в налоговом уведомлении 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Налоговые ставки и льготы (включая налоговые вычеты из налоговой базы) устанавливаются нормативными правовыми актами различного уровня: 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по транспортному налогу: главой 28 Налогового кодекса Российской Федерации и законами субъектов Российской Федерации по месту нахождения транспортного средства; 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по земельному налогу и налогу на имущество физических лиц: главами 31, 32 Налогового кодекса Российской Федерации и нормативными правовыми актами представительных органов муниципальных образований (законами городов федерального значения) по месту нахождения объектов недвижимости.   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 информацией о налоговых ставках, налоговых льготах и налоговых вычетах (по всем видам налогов во всех муниципальных образованиях) можно ознакомиться в рубрике «Справочная информация о ставках и льготах по имущественным налогам» (</w:t>
      </w:r>
      <w:hyperlink r:id="rId18" w:history="1"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https://www.nalog.</w:t>
        </w:r>
        <w:proofErr w:type="spellStart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val="en-US" w:eastAsia="ru-RU"/>
          </w:rPr>
          <w:t>gov</w:t>
        </w:r>
        <w:proofErr w:type="spellEnd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.</w:t>
        </w:r>
        <w:proofErr w:type="spellStart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ru</w:t>
        </w:r>
        <w:proofErr w:type="spellEnd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/rn38/</w:t>
        </w:r>
        <w:proofErr w:type="spellStart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service</w:t>
        </w:r>
        <w:proofErr w:type="spellEnd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/</w:t>
        </w:r>
        <w:proofErr w:type="spellStart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tax</w:t>
        </w:r>
        <w:proofErr w:type="spellEnd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/</w:t>
        </w:r>
      </w:hyperlink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), либо обратившись в налоговые инспекции или в контакт-центр ФНС России (тел. 8 800 – 222-22-22).</w:t>
      </w:r>
      <w:proofErr w:type="gramEnd"/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6</w:t>
      </w:r>
      <w:r w:rsidRPr="005A04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. Как воспользоваться льготой, неучтенной в налоговом уведомлении 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04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Шаг 1.</w:t>
      </w: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Проверить, учтена ли льгота в налоговом уведомлении. Для этого изучить содержание граф «Размер налоговых льгот», «Налоговый вычет» в налоговом уведомлении.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04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Шаг 2.</w:t>
      </w: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Если в налоговом уведомлении льготы не применены, необходимо выяснить относится ли налогоплательщик к категориям лиц, имеющим право на льготы по объектам в налоговом уведомлении. 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A04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Транспортный налог 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Освобождение от уплаты налога предусмотрено только на региональном уровне – законами субъектов Российской Федерации для определенных льготных категорий налогоплательщиков (инвалиды, ветераны, многодетные и т.п.). 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 информацией о налоговых льготах можно ознакомиться в рубрике «Справочная информация о ставках и льготах по имущественным налогам» (</w:t>
      </w:r>
      <w:hyperlink r:id="rId19" w:history="1"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https://www.nalog.</w:t>
        </w:r>
        <w:proofErr w:type="spellStart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val="en-US" w:eastAsia="ru-RU"/>
          </w:rPr>
          <w:t>gov</w:t>
        </w:r>
        <w:proofErr w:type="spellEnd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.</w:t>
        </w:r>
        <w:proofErr w:type="spellStart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ru</w:t>
        </w:r>
        <w:proofErr w:type="spellEnd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/rn38/</w:t>
        </w:r>
        <w:proofErr w:type="spellStart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service</w:t>
        </w:r>
        <w:proofErr w:type="spellEnd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/</w:t>
        </w:r>
        <w:proofErr w:type="spellStart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tax</w:t>
        </w:r>
        <w:proofErr w:type="spellEnd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/</w:t>
        </w:r>
      </w:hyperlink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), либо обратившись в налоговые инспекции или в контакт-центр ФНС России (тел. 8 800 – 222-22-22). 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A04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Земельный налог 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Действует федеральная льгота, которая уменьшает налоговую базу на кадастровую стоимость 600 квадратных метров одного земельного участка. Льготой могут воспользоваться владельцы земельных участков, относящиеся к следующим категориям: пенсионеры; </w:t>
      </w:r>
      <w:proofErr w:type="spellStart"/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предпенсионеры</w:t>
      </w:r>
      <w:proofErr w:type="spellEnd"/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; </w:t>
      </w:r>
      <w:r w:rsidRPr="005A04D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инвалиды I и II групп; инвалиды с детства; ветераны Великой Отечественной войны и боевых действий; многодетные; другие категории граждан, указанные в п. 5</w:t>
      </w: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ст. 391 НК РФ. 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Дополнительные льготы могут быть установлены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по месту нахождения земельных участков. </w:t>
      </w:r>
      <w:proofErr w:type="gramEnd"/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 информацией о налоговых льготах можно ознакомиться в рубрике «Справочная информация о ставках и льготах по имущественным налогам» (</w:t>
      </w:r>
      <w:hyperlink r:id="rId20" w:history="1"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https://www.nalog.</w:t>
        </w:r>
        <w:proofErr w:type="spellStart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val="en-US" w:eastAsia="ru-RU"/>
          </w:rPr>
          <w:t>gov</w:t>
        </w:r>
        <w:proofErr w:type="spellEnd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.</w:t>
        </w:r>
        <w:proofErr w:type="spellStart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ru</w:t>
        </w:r>
        <w:proofErr w:type="spellEnd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/rn38/</w:t>
        </w:r>
        <w:proofErr w:type="spellStart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service</w:t>
        </w:r>
        <w:proofErr w:type="spellEnd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/</w:t>
        </w:r>
        <w:proofErr w:type="spellStart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tax</w:t>
        </w:r>
        <w:proofErr w:type="spellEnd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/</w:t>
        </w:r>
      </w:hyperlink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), либо обратившись в налоговые инспекции или в контакт-центр ФНС России (тел. 8 800 – 222-22-22).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A04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Налог на имущество физлиц 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Льготы для 16-категорий налогоплательщиков (пенсионеры, </w:t>
      </w:r>
      <w:proofErr w:type="spellStart"/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предпенсионеры</w:t>
      </w:r>
      <w:proofErr w:type="spellEnd"/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инвалиды, ветераны, военнослужащие, владельцы </w:t>
      </w:r>
      <w:proofErr w:type="spellStart"/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хозстроений</w:t>
      </w:r>
      <w:proofErr w:type="spellEnd"/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до 50 </w:t>
      </w:r>
      <w:proofErr w:type="spellStart"/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кв</w:t>
      </w:r>
      <w:proofErr w:type="gramStart"/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.м</w:t>
      </w:r>
      <w:proofErr w:type="spellEnd"/>
      <w:proofErr w:type="gramEnd"/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т.п.) предусмотрены ст. 407 НК РФ. Льгота предоставляется в размере подлежащей уплате суммы налога в отношении объекта, не используемого в предпринимательской деятельности. </w:t>
      </w:r>
      <w:proofErr w:type="gramStart"/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Льгота предоставляется по выбору налогоплательщика в отношении одного объекта каждого вида: 1) квартира или комната; 2) жилой дом; 3) помещение или сооружение, указанные в </w:t>
      </w:r>
      <w:hyperlink r:id="rId21" w:history="1">
        <w:r w:rsidRPr="005A04DF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подпункте 14 пункта 1</w:t>
        </w:r>
      </w:hyperlink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статьи 407 НК РФ; 4) хозяйственное строение или сооружение, указанные в </w:t>
      </w:r>
      <w:hyperlink r:id="rId22" w:history="1">
        <w:r w:rsidRPr="005A04DF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подпункте 15 пункта 1</w:t>
        </w:r>
      </w:hyperlink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статьи 407 НК РФ; 5) гараж или </w:t>
      </w:r>
      <w:proofErr w:type="spellStart"/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машино</w:t>
      </w:r>
      <w:proofErr w:type="spellEnd"/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-место.</w:t>
      </w:r>
      <w:proofErr w:type="gramEnd"/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Дополнительные льготы могут быть установлены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по месту нахождения налогооблагаемого имущества. </w:t>
      </w:r>
      <w:proofErr w:type="gramEnd"/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 информацией о налоговых льготах можно ознакомиться в рубрике «Справочная информация о ставках и льготах по имущественным налогам» (</w:t>
      </w:r>
      <w:hyperlink r:id="rId23" w:history="1"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https://www.nalog.</w:t>
        </w:r>
        <w:proofErr w:type="spellStart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val="en-US" w:eastAsia="ru-RU"/>
          </w:rPr>
          <w:t>gov</w:t>
        </w:r>
        <w:proofErr w:type="spellEnd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.</w:t>
        </w:r>
        <w:proofErr w:type="spellStart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ru</w:t>
        </w:r>
        <w:proofErr w:type="spellEnd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/rn38/</w:t>
        </w:r>
        <w:proofErr w:type="spellStart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service</w:t>
        </w:r>
        <w:proofErr w:type="spellEnd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/</w:t>
        </w:r>
        <w:proofErr w:type="spellStart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tax</w:t>
        </w:r>
        <w:proofErr w:type="spellEnd"/>
        <w:r w:rsidRPr="005A04D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/</w:t>
        </w:r>
      </w:hyperlink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), либо обратившись в налоговые инспекции или в контакт-центр ФНС России (тел. 8 800 – 222-22-22).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04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Шаг 3.</w:t>
      </w: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Убедившись, что налогоплательщик относиться к категориям лиц, имеющим право на налоговую льготу, но льгота не учтена в налоговом уведомлении, рекомендуется подать заявление по установленной форме (приказ ФНС России от 14.11.2017 № ММВ-7-21/897@) о предоставлении льготы по транспортному налогу, земельному налогу, налогу на имущество физических лиц.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Если ранее заявление о предоставлении налоговой льготы направлялось в налоговый орган и в нём не указывалось на то, что льгота будет использована в ограниченный период, заново представлять заявление не требуется. 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Подать заявление о предоставлении налоговой льготы в налоговый орган можно любым удобным способом: через личный кабинет налогоплательщика; почтовым сообщением; путем личного обращения в любую налоговую инспекцию; </w:t>
      </w:r>
      <w:proofErr w:type="gramStart"/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через</w:t>
      </w:r>
      <w:proofErr w:type="gramEnd"/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уполномоченный МФЦ. 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7</w:t>
      </w:r>
      <w:r w:rsidRPr="005A04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. Что делать, если в налоговом уведомлении некорректная информация 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Сведения о налогооблагаемом имуществе и его владельце (включая характеристики имущества, налоговую базу, правообладателя, период владения) в налоговые органы представляют </w:t>
      </w: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органы, осуществляющие регистрацию (миграционный учет) физических лиц по месту жительства (месту пребывания), регистрацию актов гражданского состояния физических лиц, органы, осуществляющие государственный кадастровый учет и государственную регистрацию прав на недвижимое имущество, </w:t>
      </w:r>
      <w:hyperlink r:id="rId24" w:history="1">
        <w:r w:rsidRPr="005A04DF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органы</w:t>
        </w:r>
      </w:hyperlink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осуществляющие регистрацию транспортных средств, органы опеки и попечительства, органы (учреждения</w:t>
      </w:r>
      <w:proofErr w:type="gramEnd"/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), уполномоченные совершать нотариальные действия, и нотариусы, органы, осуществляющие выдачу и замену документов, удостоверяющих личность гражданина Российской Федерации на территории Российской Федерации.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Ответственность за достоверность, полноту и актуальность указанных сведений, используемых в целях налогообложения имущества, несут вышеперечисленные регистрирующие органы. Указанные органы представляют информацию в налоговую службу на основании имеющихся в их информационных ресурсах (реестрах, кадастрах, регистрах и т.п.) сведений.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Если, по мнению налогоплательщика, в налоговом уведомлении имеется неактуальная (некорректная) информация об объекте имущества или его владельце (в </w:t>
      </w:r>
      <w:proofErr w:type="spellStart"/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т.ч</w:t>
      </w:r>
      <w:proofErr w:type="spellEnd"/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о периоде владения объектом, налоговой базе, адресе), то для её проверки и актуализации необходимо обратиться в налоговые органы любым удобным способом: 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1) для пользователей «Личного кабинета налогоплательщика» - через личный кабинет налогоплательщика;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2) для иных лиц: посредством личного обращения в любой налоговый орган либо путём направления почтового сообщения, или с использованием </w:t>
      </w:r>
      <w:proofErr w:type="gramStart"/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интернет-сервиса</w:t>
      </w:r>
      <w:proofErr w:type="gramEnd"/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ФНС России «Обратиться в ФНС России». 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общему правилу, налоговому органу требуется проведение проверки на предмет подтверждения наличия/отсутствия установленных законодательством оснований для перерасчета налогов и изменения налогового уведомления (направление запроса в регистрирующие органы, проверка информации о наличии налоговой льготы, определение даты начала применения актуальной налоговой базы и т.п.), обработка полученных сведений и внесение необходимых изменений в информационные ресурсы (базы данных, карточки расчетов с бюджетом</w:t>
      </w:r>
      <w:proofErr w:type="gramEnd"/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т.п.). 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 наличии оснований для перерасчета налога (налогов) и формирования нового налогового уведомления налоговая инспекция не позднее 30 дней (в исключительных случаях указанный срок может быть продлен не более чем на 30 дней): обнулит ранее начисленную сумму налога и пеней; сформирует новое налоговое уведомление с указанием нового срока уплаты налога и направит Вам ответ на обращение (</w:t>
      </w:r>
      <w:proofErr w:type="gramStart"/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разместит его</w:t>
      </w:r>
      <w:proofErr w:type="gramEnd"/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Личном кабинете налогоплательщика). 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Дополнительную информацию можно получить по телефону налоговой инспекции или </w:t>
      </w:r>
      <w:proofErr w:type="gramStart"/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контакт-центра</w:t>
      </w:r>
      <w:proofErr w:type="gramEnd"/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ФНС России: 8 800-222-22-22.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D440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8</w:t>
      </w:r>
      <w:r w:rsidRPr="005A04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. Что делать, если налоговое уведомление не получено 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Налоговые уведомления владельцам налогооблагаемых объектов направляются налоговыми органами (размещаются в личном кабинете налогоплательщика) не позднее 30 дней до наступления срока уплаты налогов: не позднее 1 декабря года, следующего за истекшим налоговым периодом, за который уплачиваются налоги.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 этом налоговые уведомления не направляются по почте на бумажном носителе в следующих случаях: 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1) наличие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налога; 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2) если общая сумма налогов, отражаемых в налоговом уведомлении, составляет менее 100 рублей,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уведомления; 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3) налогоплательщик является пользователем </w:t>
      </w:r>
      <w:proofErr w:type="gramStart"/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интернет-сервиса</w:t>
      </w:r>
      <w:proofErr w:type="gramEnd"/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ФНС России – личный кабинет налогоплательщика и при этом не направил в налоговый орган уведомление о необходимости получения налоговых документов на бумажном носителе.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иных случаях при неполучении до 1 ноября налогового уведомления за период владения </w:t>
      </w:r>
      <w:proofErr w:type="gramStart"/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налогооблагаемыми</w:t>
      </w:r>
      <w:proofErr w:type="gramEnd"/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недвижимостью или транспортным средством, налогоплательщику </w:t>
      </w: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целесообразно обратиться в налоговую инспекцию либо направить информацию через «Личный кабинет налогоплательщика» или с использованием интернет-сервиса ФНС России «Обратиться в ФНС России».</w:t>
      </w:r>
    </w:p>
    <w:p w:rsidR="005A04DF" w:rsidRPr="005A04DF" w:rsidRDefault="005A04DF" w:rsidP="005A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Владельцы недвижимости или транспортных средств, которые никогда не получали налоговые уведомления за истекший налоговый период и не заявляли налоговые льготы в отношении налогооблагаемого имущества, </w:t>
      </w:r>
      <w:hyperlink r:id="rId25" w:history="1">
        <w:r w:rsidRPr="005A04DF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обязаны сообщать о наличии у них данных объектов в любой налоговый орган</w:t>
        </w:r>
      </w:hyperlink>
      <w:r w:rsidRPr="005A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(форма сообщения утверждена приказом ФНС России от 26.11.2014 № ММВ-7-11/598@). </w:t>
      </w:r>
    </w:p>
    <w:p w:rsidR="004C42E7" w:rsidRDefault="004C42E7" w:rsidP="004C42E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2E7" w:rsidRDefault="004C42E7" w:rsidP="004C4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4C4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 реорганизации налоговых органов Иркутской области</w:t>
      </w:r>
    </w:p>
    <w:p w:rsidR="004C42E7" w:rsidRPr="004C42E7" w:rsidRDefault="004C42E7" w:rsidP="004C4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2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совершенствования структуры налоговые органы Иркутской области реорганизуются в соответствии с приказами ФНС России от 16.02.2021 №ЕД-7-4/142@, от 12.07.2021 №ЕД-7-4/654@  с 01.11.2021.</w:t>
      </w:r>
    </w:p>
    <w:p w:rsidR="004C42E7" w:rsidRPr="004C42E7" w:rsidRDefault="004C42E7" w:rsidP="004C4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42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ФНС России №14 по Иркутской области - путем присоединения к МИ ФНС России №6 по Иркутской области, с этой даты налогоплательщики, ранее состоявшие на учете в МИ ФНС России №14 по Иркутской области, указывают реквизиты МИ ФНС России №6 по Иркутской области: код ИФНС 3816, полное наименование - Межрайонная инспекция Федеральной налоговой службы №6 по Иркутской области, сокращенное наименование - Межрайонная ИФНС</w:t>
      </w:r>
      <w:proofErr w:type="gramEnd"/>
      <w:r w:rsidRPr="004C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№6 по Иркутской области, ИНН 3816007101, КПП 381601001, почтовый адрес: 665253, </w:t>
      </w:r>
      <w:proofErr w:type="gramStart"/>
      <w:r w:rsidRPr="004C42E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</w:t>
      </w:r>
      <w:proofErr w:type="gramEnd"/>
      <w:r w:rsidRPr="004C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г. Тулун, ул. Гидролизная, 2а.</w:t>
      </w:r>
      <w:r w:rsidRPr="004C4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42E7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01.11.2021 налогоплательщики, состоявшие на учете в МИ ФНС России №14 по Иркутской области, сдают отчетность в МИ ФНС России №6 по Иркутской области.</w:t>
      </w:r>
    </w:p>
    <w:p w:rsidR="004C42E7" w:rsidRPr="004C42E7" w:rsidRDefault="004C42E7" w:rsidP="004C4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ФНС России №6 по Иркутской области является правопреемником в отношении полномочий, прав, обязанностей и иных вопросов деятельности реорганизованной инспекции, кроме функций, переданных в МИ ФНС России №№17, 24, 25 по Иркутской области. Прием и обслуживание налогоплательщиков реорганизованными инспекциями в качестве ТОРМ (территориального обособленного места) будет осуществляться в операционных залах в полном объеме. </w:t>
      </w:r>
    </w:p>
    <w:p w:rsidR="004C42E7" w:rsidRDefault="004C42E7" w:rsidP="004C4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 01.11.2021 </w:t>
      </w:r>
      <w:proofErr w:type="gramStart"/>
      <w:r w:rsidRPr="004C42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</w:t>
      </w:r>
      <w:proofErr w:type="gramEnd"/>
      <w:r w:rsidRPr="004C42E7">
        <w:rPr>
          <w:rFonts w:ascii="Times New Roman" w:eastAsia="Times New Roman" w:hAnsi="Times New Roman" w:cs="Times New Roman"/>
          <w:sz w:val="24"/>
          <w:szCs w:val="24"/>
          <w:lang w:eastAsia="ru-RU"/>
        </w:rPr>
        <w:t>: МИ ФНС России №24 по Иркутской области (Долговой центр), на которую возлагаются функции по управлению долгом и обеспечению процедур банкротства, за исключением функций по взысканию имущественных налогов с физических лиц и уточнению платежей по физическим лицам; МИ ФНС России №25 по Иркутской области (Центр компетенции по контрольной работе), на которую возлагаются функции по контрольной работе (планирование и проведение выездных налоговых проверок, отработка схемных расхождений по НДС).  МИ ФНС России №17 по Иркутской области (Единый регистрационный центр) переданы функции по централизованному учету налогоплательщиков.</w:t>
      </w:r>
    </w:p>
    <w:p w:rsidR="004C42E7" w:rsidRPr="004C42E7" w:rsidRDefault="004C42E7" w:rsidP="004C4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FCB" w:rsidRPr="007D4402" w:rsidRDefault="00F40FCB" w:rsidP="004C42E7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</w:p>
    <w:p w:rsidR="00F40FCB" w:rsidRPr="007D4402" w:rsidRDefault="00F40FCB" w:rsidP="004C4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440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налоговая служба сообщает, что с 01 октября 2021 года  вступают в силу положения приказа Министерства финансов Российской Федерации от 14.09.2020 № 199н «О внесении изменений в приказ Министерства финансов Российской Федерации от 12 ноября 2013 г. № 107н</w:t>
      </w:r>
      <w:r w:rsidR="004C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D44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указания информации в реквизитах распоряжений о переводе денежных средств в уплату платежей в бюджетну</w:t>
      </w:r>
      <w:r w:rsidR="004C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систему Российской Федерации» </w:t>
      </w:r>
      <w:r w:rsidRPr="007D4402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 в Минюсте</w:t>
      </w:r>
      <w:proofErr w:type="gramEnd"/>
      <w:r w:rsidRPr="007D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44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15 октября 2020 г. №</w:t>
      </w:r>
      <w:r w:rsidR="004C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402">
        <w:rPr>
          <w:rFonts w:ascii="Times New Roman" w:eastAsia="Times New Roman" w:hAnsi="Times New Roman" w:cs="Times New Roman"/>
          <w:sz w:val="24"/>
          <w:szCs w:val="24"/>
          <w:lang w:eastAsia="ru-RU"/>
        </w:rPr>
        <w:t>60400).</w:t>
      </w:r>
      <w:proofErr w:type="gramEnd"/>
    </w:p>
    <w:p w:rsidR="00F40FCB" w:rsidRPr="007D4402" w:rsidRDefault="00F40FCB" w:rsidP="004C4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касаются порядка указания информации, идентифицирующей платеж, а также плательщика, составившего распоряжение о переводе денежных средств, в уплату платежей, администрируемых налоговыми органами, а именно:</w:t>
      </w:r>
    </w:p>
    <w:p w:rsidR="00F40FCB" w:rsidRPr="007D4402" w:rsidRDefault="00F40FCB" w:rsidP="007D44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Правила указания информации, идентифицирующей платеж, в распоряжениях о переводе денежных средств в уплату налогов, сборов, страховых взносов и иных платежей в бюджетную систему Российской Федерации (далее - Распоряжение), администрируемых налоговыми органами (приложение № 2 к приказу Минфина России от 12.11.2013 107н) внесены следующие изменения: </w:t>
      </w:r>
    </w:p>
    <w:p w:rsidR="00F40FCB" w:rsidRPr="007D4402" w:rsidRDefault="00F40FCB" w:rsidP="007D44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заполнении реквизита «106» Распоряжения из перечня допустимых значений основания платежа исключаются значения «ТР», «ПР», «АП» и «АР».</w:t>
      </w:r>
    </w:p>
    <w:p w:rsidR="00F40FCB" w:rsidRPr="007D4402" w:rsidRDefault="00F40FCB" w:rsidP="007D44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погашения задолженности по таким основаниям в поле «106» распоряжения указывается значение «ЗД», а в поле «108» в номере документа первые два знака обозначают вид документа, например:</w:t>
      </w:r>
    </w:p>
    <w:p w:rsidR="00F40FCB" w:rsidRPr="007D4402" w:rsidRDefault="00F40FCB" w:rsidP="007D4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02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«ТР0000000000000» - номер требования налогового органа об уплате налога (сбора, страховых взносов);</w:t>
      </w:r>
    </w:p>
    <w:p w:rsidR="00F40FCB" w:rsidRPr="007D4402" w:rsidRDefault="00F40FCB" w:rsidP="007D4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0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«ПР0000000000000» - номер решения о приостановлении взыскания;</w:t>
      </w:r>
    </w:p>
    <w:p w:rsidR="00F40FCB" w:rsidRPr="007D4402" w:rsidRDefault="00F40FCB" w:rsidP="007D4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02">
        <w:rPr>
          <w:rFonts w:ascii="Times New Roman" w:eastAsia="Times New Roman" w:hAnsi="Times New Roman" w:cs="Times New Roman"/>
          <w:sz w:val="24"/>
          <w:szCs w:val="24"/>
          <w:lang w:eastAsia="ru-RU"/>
        </w:rPr>
        <w:t>«АП0000000000000» - номер решения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правонарушения;</w:t>
      </w:r>
    </w:p>
    <w:p w:rsidR="00F40FCB" w:rsidRPr="007D4402" w:rsidRDefault="00F40FCB" w:rsidP="007D4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02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«АР0000000000000» - номер исполнительного документа (исполнительного производства).</w:t>
      </w:r>
    </w:p>
    <w:p w:rsidR="00F40FCB" w:rsidRPr="007D4402" w:rsidRDefault="00F40FCB" w:rsidP="007D44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документа указывается после буквенного значения вида документа и должен четко соответствовать значениям и количеству знаков, указанным в соответствующем требовании, решении или исполнительном документе.</w:t>
      </w:r>
    </w:p>
    <w:p w:rsidR="00F40FCB" w:rsidRPr="007D4402" w:rsidRDefault="00F40FCB" w:rsidP="007D44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при погашении требования налогового органа об уплате налога (сбора, страховых взносов) №41797, в поле «108» распоряжения должно быть указано: «ТР41797».</w:t>
      </w:r>
    </w:p>
    <w:p w:rsidR="00F40FCB" w:rsidRPr="007D4402" w:rsidRDefault="00F40FCB" w:rsidP="007D44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добровольного погашения задолженности по налоговым платежам при отсутствии документа вз</w:t>
      </w:r>
      <w:r w:rsidR="004C42E7">
        <w:rPr>
          <w:rFonts w:ascii="Times New Roman" w:eastAsia="Times New Roman" w:hAnsi="Times New Roman" w:cs="Times New Roman"/>
          <w:sz w:val="24"/>
          <w:szCs w:val="24"/>
          <w:lang w:eastAsia="ru-RU"/>
        </w:rPr>
        <w:t>ыскания и указания в реквизите «106»</w:t>
      </w:r>
      <w:bookmarkStart w:id="1" w:name="_GoBack"/>
      <w:bookmarkEnd w:id="1"/>
      <w:r w:rsidRPr="007D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Распоряжения значения основания платежа «ЗД», в показателе «108» («номер документа») указывается значение «0».</w:t>
      </w:r>
    </w:p>
    <w:p w:rsidR="00F40FCB" w:rsidRPr="007D4402" w:rsidRDefault="00F40FCB" w:rsidP="007D44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Правила указания информации, идентифицирующей лицо или орган, составивший распоряжение о переводе денежных средств в уплату платежей в бюджетную систему Российской Федерации (приложение № 5 к приказу Минфина России от 12.11.2013 107н) внесены следующие изменения:</w:t>
      </w:r>
    </w:p>
    <w:p w:rsidR="00F40FCB" w:rsidRPr="007D4402" w:rsidRDefault="00F40FCB" w:rsidP="007D44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02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Исключены следующие статусы, идентифицирующие лицо или орган, составившие Распоряжение:</w:t>
      </w:r>
    </w:p>
    <w:p w:rsidR="00F40FCB" w:rsidRPr="007D4402" w:rsidRDefault="00F40FCB" w:rsidP="007D4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02">
        <w:rPr>
          <w:rFonts w:ascii="Times New Roman" w:eastAsia="Times New Roman" w:hAnsi="Times New Roman" w:cs="Times New Roman"/>
          <w:sz w:val="24"/>
          <w:szCs w:val="24"/>
          <w:lang w:eastAsia="ru-RU"/>
        </w:rPr>
        <w:t>- «09» - налогоплательщик (плательщик сборов, страховых взносов и иных платежей, администрируемых налоговыми органами) - индивидуальный предприниматель;</w:t>
      </w:r>
    </w:p>
    <w:p w:rsidR="00F40FCB" w:rsidRPr="007D4402" w:rsidRDefault="00F40FCB" w:rsidP="007D4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02">
        <w:rPr>
          <w:rFonts w:ascii="Times New Roman" w:eastAsia="Times New Roman" w:hAnsi="Times New Roman" w:cs="Times New Roman"/>
          <w:sz w:val="24"/>
          <w:szCs w:val="24"/>
          <w:lang w:eastAsia="ru-RU"/>
        </w:rPr>
        <w:t>- «10» - налогоплательщик (плательщик сборов, страховых взносов и иных платежей, администрируемых налоговыми органами) - нотариус, занимающийся частной практикой;</w:t>
      </w:r>
    </w:p>
    <w:p w:rsidR="00F40FCB" w:rsidRPr="007D4402" w:rsidRDefault="00F40FCB" w:rsidP="007D4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02">
        <w:rPr>
          <w:rFonts w:ascii="Times New Roman" w:eastAsia="Times New Roman" w:hAnsi="Times New Roman" w:cs="Times New Roman"/>
          <w:sz w:val="24"/>
          <w:szCs w:val="24"/>
          <w:lang w:eastAsia="ru-RU"/>
        </w:rPr>
        <w:t>- «11» - налогоплательщик (плательщик сборов, страховых взносов и иных платежей, администрируемых налоговыми органами) - адвокат, учредивший адвокатский кабинет;</w:t>
      </w:r>
    </w:p>
    <w:p w:rsidR="00F40FCB" w:rsidRPr="007D4402" w:rsidRDefault="00F40FCB" w:rsidP="007D4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02">
        <w:rPr>
          <w:rFonts w:ascii="Times New Roman" w:eastAsia="Times New Roman" w:hAnsi="Times New Roman" w:cs="Times New Roman"/>
          <w:sz w:val="24"/>
          <w:szCs w:val="24"/>
          <w:lang w:eastAsia="ru-RU"/>
        </w:rPr>
        <w:t>- «12» - налогоплательщик (плательщик сборов, страховых взносов и иных платежей, администрируемых налоговыми органами) - глава крестьянского (фермерского) хозяйства;</w:t>
      </w:r>
    </w:p>
    <w:p w:rsidR="00F40FCB" w:rsidRPr="007D4402" w:rsidRDefault="00F40FCB" w:rsidP="007D4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02">
        <w:rPr>
          <w:rFonts w:ascii="Times New Roman" w:eastAsia="Times New Roman" w:hAnsi="Times New Roman" w:cs="Times New Roman"/>
          <w:sz w:val="24"/>
          <w:szCs w:val="24"/>
          <w:lang w:eastAsia="ru-RU"/>
        </w:rPr>
        <w:t>- «21» - ответственный участник консолидированной группы налогоплательщиков;</w:t>
      </w:r>
    </w:p>
    <w:p w:rsidR="00F40FCB" w:rsidRPr="007D4402" w:rsidRDefault="00F40FCB" w:rsidP="007D4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02">
        <w:rPr>
          <w:rFonts w:ascii="Times New Roman" w:eastAsia="Times New Roman" w:hAnsi="Times New Roman" w:cs="Times New Roman"/>
          <w:sz w:val="24"/>
          <w:szCs w:val="24"/>
          <w:lang w:eastAsia="ru-RU"/>
        </w:rPr>
        <w:t>- «22» - участник консолидированной группы налогоплательщиков;</w:t>
      </w:r>
    </w:p>
    <w:p w:rsidR="00F40FCB" w:rsidRPr="007D4402" w:rsidRDefault="00F40FCB" w:rsidP="007D4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4402">
        <w:rPr>
          <w:rFonts w:ascii="Times New Roman" w:eastAsia="Times New Roman" w:hAnsi="Times New Roman" w:cs="Times New Roman"/>
          <w:sz w:val="24"/>
          <w:szCs w:val="24"/>
          <w:lang w:eastAsia="ru-RU"/>
        </w:rPr>
        <w:t>- «25» - банки-гаранты, составившие распоряжение о переводе денежных средств в бюджетную систему Российской Федерации при возврате налога на добавленную стоимость, излишне полученной налогоплательщиком (зачтенной ему) в заявительном порядке, а также при уплате акцизов, исчисленных по операциям реализации подакцизных товаров за пределы территории Российской Федерации, и акцизов по алкогольной и (или) подакцизной спиртосодержащей продукции;</w:t>
      </w:r>
      <w:proofErr w:type="gramEnd"/>
    </w:p>
    <w:p w:rsidR="00F40FCB" w:rsidRPr="007D4402" w:rsidRDefault="00F40FCB" w:rsidP="007D4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02">
        <w:rPr>
          <w:rFonts w:ascii="Times New Roman" w:eastAsia="Times New Roman" w:hAnsi="Times New Roman" w:cs="Times New Roman"/>
          <w:sz w:val="24"/>
          <w:szCs w:val="24"/>
          <w:lang w:eastAsia="ru-RU"/>
        </w:rPr>
        <w:t>- «26» - учредители (участники) должника, собственники имущества должника - унитарного предприятия или третьи лица, составившие распоряжение о переводе денежных средств на погашение требований к должнику по уплате обязательных платежей, включенных в реестр требований кредиторов, в ходе процедур, применяемых в деле о банкротстве.</w:t>
      </w:r>
    </w:p>
    <w:p w:rsidR="00F40FCB" w:rsidRDefault="00F40FCB" w:rsidP="007D44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4402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Изменено наименование значения статуса «13», которое изложено в следующей редакции: «13» - налогоплательщик (плательщик сборов, страховых взносов и иных платежей, администрируемых налоговыми органами) - физическое лицо, индивидуальный предприниматель, нотариус, занимающийся частной практикой, адвокат, учредивший адвокатский кабинет, глава крестьянского (фермерского) хозяйства.</w:t>
      </w:r>
      <w:proofErr w:type="gramEnd"/>
    </w:p>
    <w:p w:rsidR="007D4402" w:rsidRPr="007D4402" w:rsidRDefault="007D4402" w:rsidP="007D44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D4402" w:rsidRPr="007D4402" w:rsidSect="00F428BF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499" w:rsidRDefault="00C42499" w:rsidP="00913A64">
      <w:pPr>
        <w:spacing w:after="0" w:line="240" w:lineRule="auto"/>
      </w:pPr>
      <w:r>
        <w:separator/>
      </w:r>
    </w:p>
  </w:endnote>
  <w:endnote w:type="continuationSeparator" w:id="0">
    <w:p w:rsidR="00C42499" w:rsidRDefault="00C42499" w:rsidP="00913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499" w:rsidRDefault="00C42499" w:rsidP="00913A64">
      <w:pPr>
        <w:spacing w:after="0" w:line="240" w:lineRule="auto"/>
      </w:pPr>
      <w:r>
        <w:separator/>
      </w:r>
    </w:p>
  </w:footnote>
  <w:footnote w:type="continuationSeparator" w:id="0">
    <w:p w:rsidR="00C42499" w:rsidRDefault="00C42499" w:rsidP="00913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FE1"/>
    <w:multiLevelType w:val="hybridMultilevel"/>
    <w:tmpl w:val="5CEE7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94A61"/>
    <w:multiLevelType w:val="hybridMultilevel"/>
    <w:tmpl w:val="6E3C79C6"/>
    <w:lvl w:ilvl="0" w:tplc="D970313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D425B3"/>
    <w:multiLevelType w:val="hybridMultilevel"/>
    <w:tmpl w:val="580AD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F36C8"/>
    <w:multiLevelType w:val="hybridMultilevel"/>
    <w:tmpl w:val="DEB08B16"/>
    <w:lvl w:ilvl="0" w:tplc="8D849FE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221596C"/>
    <w:multiLevelType w:val="hybridMultilevel"/>
    <w:tmpl w:val="9B301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6040A"/>
    <w:multiLevelType w:val="hybridMultilevel"/>
    <w:tmpl w:val="20C69218"/>
    <w:lvl w:ilvl="0" w:tplc="03DC60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80967"/>
    <w:multiLevelType w:val="hybridMultilevel"/>
    <w:tmpl w:val="D168F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00314"/>
    <w:multiLevelType w:val="hybridMultilevel"/>
    <w:tmpl w:val="1070F262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8">
    <w:nsid w:val="44054847"/>
    <w:multiLevelType w:val="hybridMultilevel"/>
    <w:tmpl w:val="8A5C4D6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8421A"/>
    <w:multiLevelType w:val="hybridMultilevel"/>
    <w:tmpl w:val="94DEB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40D04"/>
    <w:multiLevelType w:val="hybridMultilevel"/>
    <w:tmpl w:val="8ACEA41C"/>
    <w:lvl w:ilvl="0" w:tplc="A796BA66">
      <w:start w:val="2"/>
      <w:numFmt w:val="decimal"/>
      <w:lvlText w:val="%1"/>
      <w:lvlJc w:val="left"/>
      <w:pPr>
        <w:ind w:left="4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44" w:hanging="360"/>
      </w:pPr>
    </w:lvl>
    <w:lvl w:ilvl="2" w:tplc="0419001B" w:tentative="1">
      <w:start w:val="1"/>
      <w:numFmt w:val="lowerRoman"/>
      <w:lvlText w:val="%3."/>
      <w:lvlJc w:val="right"/>
      <w:pPr>
        <w:ind w:left="6164" w:hanging="180"/>
      </w:pPr>
    </w:lvl>
    <w:lvl w:ilvl="3" w:tplc="0419000F" w:tentative="1">
      <w:start w:val="1"/>
      <w:numFmt w:val="decimal"/>
      <w:lvlText w:val="%4."/>
      <w:lvlJc w:val="left"/>
      <w:pPr>
        <w:ind w:left="6884" w:hanging="360"/>
      </w:pPr>
    </w:lvl>
    <w:lvl w:ilvl="4" w:tplc="04190019" w:tentative="1">
      <w:start w:val="1"/>
      <w:numFmt w:val="lowerLetter"/>
      <w:lvlText w:val="%5."/>
      <w:lvlJc w:val="left"/>
      <w:pPr>
        <w:ind w:left="7604" w:hanging="360"/>
      </w:pPr>
    </w:lvl>
    <w:lvl w:ilvl="5" w:tplc="0419001B" w:tentative="1">
      <w:start w:val="1"/>
      <w:numFmt w:val="lowerRoman"/>
      <w:lvlText w:val="%6."/>
      <w:lvlJc w:val="right"/>
      <w:pPr>
        <w:ind w:left="8324" w:hanging="180"/>
      </w:pPr>
    </w:lvl>
    <w:lvl w:ilvl="6" w:tplc="0419000F" w:tentative="1">
      <w:start w:val="1"/>
      <w:numFmt w:val="decimal"/>
      <w:lvlText w:val="%7."/>
      <w:lvlJc w:val="left"/>
      <w:pPr>
        <w:ind w:left="9044" w:hanging="360"/>
      </w:pPr>
    </w:lvl>
    <w:lvl w:ilvl="7" w:tplc="04190019" w:tentative="1">
      <w:start w:val="1"/>
      <w:numFmt w:val="lowerLetter"/>
      <w:lvlText w:val="%8."/>
      <w:lvlJc w:val="left"/>
      <w:pPr>
        <w:ind w:left="9764" w:hanging="360"/>
      </w:pPr>
    </w:lvl>
    <w:lvl w:ilvl="8" w:tplc="0419001B" w:tentative="1">
      <w:start w:val="1"/>
      <w:numFmt w:val="lowerRoman"/>
      <w:lvlText w:val="%9."/>
      <w:lvlJc w:val="right"/>
      <w:pPr>
        <w:ind w:left="10484" w:hanging="180"/>
      </w:pPr>
    </w:lvl>
  </w:abstractNum>
  <w:abstractNum w:abstractNumId="11">
    <w:nsid w:val="5C0B5779"/>
    <w:multiLevelType w:val="hybridMultilevel"/>
    <w:tmpl w:val="9B301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F331A"/>
    <w:multiLevelType w:val="hybridMultilevel"/>
    <w:tmpl w:val="EBF6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446BE"/>
    <w:multiLevelType w:val="hybridMultilevel"/>
    <w:tmpl w:val="9B301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93AAD"/>
    <w:multiLevelType w:val="hybridMultilevel"/>
    <w:tmpl w:val="686E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8C6291"/>
    <w:multiLevelType w:val="hybridMultilevel"/>
    <w:tmpl w:val="F9B67D16"/>
    <w:lvl w:ilvl="0" w:tplc="8236BC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042BB"/>
    <w:multiLevelType w:val="hybridMultilevel"/>
    <w:tmpl w:val="BFCA4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14"/>
  </w:num>
  <w:num w:numId="5">
    <w:abstractNumId w:val="6"/>
  </w:num>
  <w:num w:numId="6">
    <w:abstractNumId w:val="7"/>
  </w:num>
  <w:num w:numId="7">
    <w:abstractNumId w:val="10"/>
  </w:num>
  <w:num w:numId="8">
    <w:abstractNumId w:val="15"/>
  </w:num>
  <w:num w:numId="9">
    <w:abstractNumId w:val="3"/>
  </w:num>
  <w:num w:numId="10">
    <w:abstractNumId w:val="2"/>
  </w:num>
  <w:num w:numId="11">
    <w:abstractNumId w:val="5"/>
  </w:num>
  <w:num w:numId="12">
    <w:abstractNumId w:val="13"/>
  </w:num>
  <w:num w:numId="13">
    <w:abstractNumId w:val="11"/>
  </w:num>
  <w:num w:numId="14">
    <w:abstractNumId w:val="4"/>
  </w:num>
  <w:num w:numId="15">
    <w:abstractNumId w:val="9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91"/>
    <w:rsid w:val="00007C24"/>
    <w:rsid w:val="00024F5F"/>
    <w:rsid w:val="00047EA8"/>
    <w:rsid w:val="00056D0D"/>
    <w:rsid w:val="0006508F"/>
    <w:rsid w:val="00091271"/>
    <w:rsid w:val="000A59B9"/>
    <w:rsid w:val="000B4B5D"/>
    <w:rsid w:val="00136B2E"/>
    <w:rsid w:val="0013745B"/>
    <w:rsid w:val="001652B9"/>
    <w:rsid w:val="00176637"/>
    <w:rsid w:val="00194567"/>
    <w:rsid w:val="001F6447"/>
    <w:rsid w:val="00201F60"/>
    <w:rsid w:val="00203138"/>
    <w:rsid w:val="002266AB"/>
    <w:rsid w:val="00230147"/>
    <w:rsid w:val="00257EC7"/>
    <w:rsid w:val="002747CA"/>
    <w:rsid w:val="002D091C"/>
    <w:rsid w:val="002D4A05"/>
    <w:rsid w:val="002F1571"/>
    <w:rsid w:val="002F47BC"/>
    <w:rsid w:val="00345CAE"/>
    <w:rsid w:val="003761E3"/>
    <w:rsid w:val="00383577"/>
    <w:rsid w:val="003A39B0"/>
    <w:rsid w:val="003E049F"/>
    <w:rsid w:val="003E1870"/>
    <w:rsid w:val="0041344B"/>
    <w:rsid w:val="00460C04"/>
    <w:rsid w:val="00467535"/>
    <w:rsid w:val="0047538C"/>
    <w:rsid w:val="004A127B"/>
    <w:rsid w:val="004B0B35"/>
    <w:rsid w:val="004B280B"/>
    <w:rsid w:val="004C1B97"/>
    <w:rsid w:val="004C42E7"/>
    <w:rsid w:val="004D68F4"/>
    <w:rsid w:val="0051767E"/>
    <w:rsid w:val="00531E8B"/>
    <w:rsid w:val="00552BA5"/>
    <w:rsid w:val="00594D89"/>
    <w:rsid w:val="005A04DF"/>
    <w:rsid w:val="005A2390"/>
    <w:rsid w:val="005C3082"/>
    <w:rsid w:val="00616CAE"/>
    <w:rsid w:val="0066071E"/>
    <w:rsid w:val="00667C91"/>
    <w:rsid w:val="00677BD6"/>
    <w:rsid w:val="00694F4D"/>
    <w:rsid w:val="00695269"/>
    <w:rsid w:val="006A5663"/>
    <w:rsid w:val="006B5DDB"/>
    <w:rsid w:val="00772EEB"/>
    <w:rsid w:val="00772FA0"/>
    <w:rsid w:val="00774B0A"/>
    <w:rsid w:val="0079544D"/>
    <w:rsid w:val="00797848"/>
    <w:rsid w:val="007B3DCA"/>
    <w:rsid w:val="007C344B"/>
    <w:rsid w:val="007C751C"/>
    <w:rsid w:val="007D4402"/>
    <w:rsid w:val="007D46C9"/>
    <w:rsid w:val="007F14DE"/>
    <w:rsid w:val="007F298B"/>
    <w:rsid w:val="008053DF"/>
    <w:rsid w:val="0083466D"/>
    <w:rsid w:val="00884E44"/>
    <w:rsid w:val="008D0CCA"/>
    <w:rsid w:val="008F2064"/>
    <w:rsid w:val="008F3703"/>
    <w:rsid w:val="008F3D19"/>
    <w:rsid w:val="00913A64"/>
    <w:rsid w:val="00925EBC"/>
    <w:rsid w:val="00942034"/>
    <w:rsid w:val="009520B6"/>
    <w:rsid w:val="009545EA"/>
    <w:rsid w:val="00981570"/>
    <w:rsid w:val="009857E2"/>
    <w:rsid w:val="009D77AF"/>
    <w:rsid w:val="009E7E1B"/>
    <w:rsid w:val="00A203F0"/>
    <w:rsid w:val="00A9423D"/>
    <w:rsid w:val="00AA6B3E"/>
    <w:rsid w:val="00AC14DC"/>
    <w:rsid w:val="00AD09B3"/>
    <w:rsid w:val="00AE0BB8"/>
    <w:rsid w:val="00AF6E1C"/>
    <w:rsid w:val="00B00CFC"/>
    <w:rsid w:val="00B32464"/>
    <w:rsid w:val="00B80F1A"/>
    <w:rsid w:val="00BB179D"/>
    <w:rsid w:val="00BB5F16"/>
    <w:rsid w:val="00C41DB2"/>
    <w:rsid w:val="00C42499"/>
    <w:rsid w:val="00C640E4"/>
    <w:rsid w:val="00CA13FD"/>
    <w:rsid w:val="00CB2C5D"/>
    <w:rsid w:val="00CE1298"/>
    <w:rsid w:val="00CE7DE3"/>
    <w:rsid w:val="00D12180"/>
    <w:rsid w:val="00D27624"/>
    <w:rsid w:val="00D726DB"/>
    <w:rsid w:val="00D97206"/>
    <w:rsid w:val="00DC1350"/>
    <w:rsid w:val="00E01CF2"/>
    <w:rsid w:val="00E237D3"/>
    <w:rsid w:val="00E91E71"/>
    <w:rsid w:val="00EC369F"/>
    <w:rsid w:val="00EE48E1"/>
    <w:rsid w:val="00F326C2"/>
    <w:rsid w:val="00F40FCB"/>
    <w:rsid w:val="00F428BF"/>
    <w:rsid w:val="00F612D7"/>
    <w:rsid w:val="00F93F15"/>
    <w:rsid w:val="00FC364E"/>
    <w:rsid w:val="00FF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C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3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3A64"/>
  </w:style>
  <w:style w:type="paragraph" w:styleId="a6">
    <w:name w:val="footer"/>
    <w:basedOn w:val="a"/>
    <w:link w:val="a7"/>
    <w:uiPriority w:val="99"/>
    <w:unhideWhenUsed/>
    <w:rsid w:val="00913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3A64"/>
  </w:style>
  <w:style w:type="paragraph" w:styleId="a8">
    <w:name w:val="Balloon Text"/>
    <w:basedOn w:val="a"/>
    <w:link w:val="a9"/>
    <w:uiPriority w:val="99"/>
    <w:semiHidden/>
    <w:unhideWhenUsed/>
    <w:rsid w:val="008F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70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A04D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C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3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3A64"/>
  </w:style>
  <w:style w:type="paragraph" w:styleId="a6">
    <w:name w:val="footer"/>
    <w:basedOn w:val="a"/>
    <w:link w:val="a7"/>
    <w:uiPriority w:val="99"/>
    <w:unhideWhenUsed/>
    <w:rsid w:val="00913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3A64"/>
  </w:style>
  <w:style w:type="paragraph" w:styleId="a8">
    <w:name w:val="Balloon Text"/>
    <w:basedOn w:val="a"/>
    <w:link w:val="a9"/>
    <w:uiPriority w:val="99"/>
    <w:semiHidden/>
    <w:unhideWhenUsed/>
    <w:rsid w:val="008F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70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A0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alog.gov.ru/rn38/service/tax/" TargetMode="External"/><Relationship Id="rId18" Type="http://schemas.openxmlformats.org/officeDocument/2006/relationships/hyperlink" Target="https://www.nalog.gov.ru/rn38/service/tax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97DE8A3430C0BCBCAD69872580B1B75689B1F6C3FC35CD82AD13AB7DC362D43E4BC14749D0C20o7W2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nalog.gov.ru/rn38/service/tax/" TargetMode="External"/><Relationship Id="rId17" Type="http://schemas.openxmlformats.org/officeDocument/2006/relationships/hyperlink" Target="https://www.nalog.gov.ru/rn38/service/tax/" TargetMode="External"/><Relationship Id="rId25" Type="http://schemas.openxmlformats.org/officeDocument/2006/relationships/hyperlink" Target="https://www.nalog.ru/rn77/fl/interest/imuch_m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alog.gov.ru/rn38/service/tax/" TargetMode="External"/><Relationship Id="rId20" Type="http://schemas.openxmlformats.org/officeDocument/2006/relationships/hyperlink" Target="https://www.nalog.gov.ru/rn38/service/tax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6DA80ECADC330BAF129C43A7C4211C1101317633752A1BA039446D53F0CEC6214475A04DB388EB507D07D2833g9I" TargetMode="External"/><Relationship Id="rId24" Type="http://schemas.openxmlformats.org/officeDocument/2006/relationships/hyperlink" Target="consultantplus://offline/ref=6F8C3403CE59A5220BDB708F4EC1B517ED98CA8C42A3A953BB47467636620EBA398848729E65824AP971J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alog.gov.ru/rn38/service/tax/" TargetMode="External"/><Relationship Id="rId23" Type="http://schemas.openxmlformats.org/officeDocument/2006/relationships/hyperlink" Target="https://www.nalog.gov.ru/rn38/service/tax/" TargetMode="External"/><Relationship Id="rId10" Type="http://schemas.openxmlformats.org/officeDocument/2006/relationships/hyperlink" Target="consultantplus://offline/ref=52C97BCA316C18EC794E3A00FBFD3ED8B33AA38E433935002DC8EEF1761FD358981D23FAFCDE9EBF92625CA00B41E87626E13DA941D0D366I70BH" TargetMode="External"/><Relationship Id="rId19" Type="http://schemas.openxmlformats.org/officeDocument/2006/relationships/hyperlink" Target="https://www.nalog.gov.ru/rn38/service/tax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log.gov.ru" TargetMode="External"/><Relationship Id="rId14" Type="http://schemas.openxmlformats.org/officeDocument/2006/relationships/hyperlink" Target="https://www.nalog.gov.ru/rn38/service/tax/" TargetMode="External"/><Relationship Id="rId22" Type="http://schemas.openxmlformats.org/officeDocument/2006/relationships/hyperlink" Target="consultantplus://offline/ref=697DE8A3430C0BCBCAD69872580B1B75689B1F6C3FC35CD82AD13AB7DC362D43E4BC14749D0C20o7W3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9C5F32-FC0E-46D6-B02F-C9FFE5D2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4127</Words>
  <Characters>23526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3816-00-706</dc:creator>
  <cp:lastModifiedBy>Егорова Наталья Георгиевна</cp:lastModifiedBy>
  <cp:revision>2</cp:revision>
  <cp:lastPrinted>2021-10-04T07:50:00Z</cp:lastPrinted>
  <dcterms:created xsi:type="dcterms:W3CDTF">2021-10-04T07:51:00Z</dcterms:created>
  <dcterms:modified xsi:type="dcterms:W3CDTF">2021-10-04T07:51:00Z</dcterms:modified>
</cp:coreProperties>
</file>